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58B686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20DF3">
        <w:rPr>
          <w:rFonts w:cs="Arial"/>
          <w:bCs/>
          <w:noProof w:val="0"/>
          <w:sz w:val="24"/>
          <w:szCs w:val="24"/>
        </w:rPr>
        <w:t>2</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474EB0">
        <w:rPr>
          <w:rFonts w:cs="Arial"/>
          <w:bCs/>
          <w:noProof w:val="0"/>
          <w:sz w:val="24"/>
          <w:szCs w:val="24"/>
        </w:rPr>
        <w:t>2395</w:t>
      </w:r>
    </w:p>
    <w:bookmarkEnd w:id="0"/>
    <w:p w14:paraId="5669B020" w14:textId="562B41AD" w:rsidR="004C654E" w:rsidRPr="000665EA" w:rsidRDefault="00474EB0" w:rsidP="004C654E">
      <w:pPr>
        <w:pStyle w:val="Header"/>
        <w:tabs>
          <w:tab w:val="left" w:pos="2410"/>
        </w:tabs>
        <w:rPr>
          <w:rFonts w:eastAsia="MS Mincho" w:cs="Arial"/>
          <w:sz w:val="24"/>
          <w:szCs w:val="24"/>
        </w:rPr>
      </w:pPr>
      <w:r>
        <w:rPr>
          <w:rFonts w:eastAsia="MS Mincho" w:cs="Arial"/>
          <w:sz w:val="24"/>
          <w:szCs w:val="24"/>
        </w:rPr>
        <w:t>Online</w:t>
      </w:r>
      <w:r w:rsidR="00FC5FE8" w:rsidRPr="000665EA">
        <w:rPr>
          <w:rFonts w:eastAsia="MS Mincho" w:cs="Arial"/>
          <w:sz w:val="24"/>
          <w:szCs w:val="24"/>
        </w:rPr>
        <w:t xml:space="preserve">, </w:t>
      </w:r>
      <w:r w:rsidR="00D20DF3">
        <w:rPr>
          <w:rFonts w:eastAsia="MS Mincho" w:cs="Arial"/>
          <w:sz w:val="24"/>
          <w:szCs w:val="24"/>
        </w:rPr>
        <w:t>17</w:t>
      </w:r>
      <w:r>
        <w:rPr>
          <w:rFonts w:eastAsia="MS Mincho" w:cs="Arial"/>
          <w:sz w:val="24"/>
          <w:szCs w:val="24"/>
        </w:rPr>
        <w:t xml:space="preserve"> </w:t>
      </w:r>
      <w:r w:rsidR="00F36DA6" w:rsidRPr="000665EA">
        <w:rPr>
          <w:rFonts w:eastAsia="MS Mincho" w:cs="Arial"/>
          <w:sz w:val="24"/>
          <w:szCs w:val="24"/>
        </w:rPr>
        <w:t xml:space="preserve">– </w:t>
      </w:r>
      <w:r w:rsidR="00D20DF3">
        <w:rPr>
          <w:rFonts w:eastAsia="MS Mincho" w:cs="Arial"/>
          <w:sz w:val="24"/>
          <w:szCs w:val="24"/>
        </w:rPr>
        <w:t>2</w:t>
      </w:r>
      <w:r>
        <w:rPr>
          <w:rFonts w:eastAsia="MS Mincho" w:cs="Arial"/>
          <w:sz w:val="24"/>
          <w:szCs w:val="24"/>
        </w:rPr>
        <w:t>7</w:t>
      </w:r>
      <w:r w:rsidR="00F36DA6" w:rsidRPr="000665EA">
        <w:rPr>
          <w:rFonts w:eastAsia="MS Mincho" w:cs="Arial"/>
          <w:sz w:val="24"/>
          <w:szCs w:val="24"/>
        </w:rPr>
        <w:t xml:space="preserve"> </w:t>
      </w:r>
      <w:r w:rsidR="00D20DF3">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0A8856E3"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6F56AF" w:rsidRPr="006F56AF">
        <w:rPr>
          <w:rFonts w:cs="Arial"/>
          <w:b/>
          <w:bCs/>
          <w:sz w:val="24"/>
        </w:rPr>
        <w:t>19.2.3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0BDE72C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F56AF">
        <w:rPr>
          <w:rFonts w:ascii="Arial" w:hAnsi="Arial" w:cs="Arial"/>
          <w:b/>
          <w:bCs/>
          <w:sz w:val="24"/>
        </w:rPr>
        <w:t xml:space="preserve">On-demand PRS </w:t>
      </w:r>
    </w:p>
    <w:p w14:paraId="3F7C60B7" w14:textId="01DF1DC6" w:rsidR="00AB30AE" w:rsidRPr="001859A7"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2F84A3ED" w:rsidR="005E3D0F" w:rsidRDefault="006F56AF" w:rsidP="008572DC">
      <w:bookmarkStart w:id="1" w:name="_Toc474247438"/>
      <w:r>
        <w:t xml:space="preserve">This </w:t>
      </w:r>
      <w:r w:rsidR="009D2590">
        <w:t>document</w:t>
      </w:r>
      <w:r>
        <w:t xml:space="preserve"> provide</w:t>
      </w:r>
      <w:r w:rsidR="00474EB0">
        <w:t>s</w:t>
      </w:r>
      <w:r>
        <w:t xml:space="preserve"> an </w:t>
      </w:r>
      <w:r w:rsidR="00474EB0">
        <w:t>analysis</w:t>
      </w:r>
      <w:r>
        <w:t xml:space="preserve"> </w:t>
      </w:r>
      <w:r w:rsidR="0042297F">
        <w:t xml:space="preserve">of the </w:t>
      </w:r>
      <w:r w:rsidR="00474EB0">
        <w:t xml:space="preserve">RAN3 impacts of the </w:t>
      </w:r>
      <w:r w:rsidR="0042297F">
        <w:t xml:space="preserve">following objective from the </w:t>
      </w:r>
      <w:proofErr w:type="spellStart"/>
      <w:r w:rsidR="0042297F">
        <w:t>NR_Pos_enh</w:t>
      </w:r>
      <w:proofErr w:type="spellEnd"/>
      <w:r w:rsidR="0042297F">
        <w:t xml:space="preserve"> WI:</w:t>
      </w:r>
    </w:p>
    <w:p w14:paraId="6DE3044C" w14:textId="77777777" w:rsidR="006F56AF" w:rsidRPr="007747D7" w:rsidRDefault="006F56AF" w:rsidP="006F56AF">
      <w:pPr>
        <w:numPr>
          <w:ilvl w:val="0"/>
          <w:numId w:val="41"/>
        </w:numPr>
        <w:overflowPunct w:val="0"/>
        <w:autoSpaceDE w:val="0"/>
        <w:autoSpaceDN w:val="0"/>
        <w:adjustRightInd w:val="0"/>
        <w:textAlignment w:val="baseline"/>
        <w:rPr>
          <w:i/>
          <w:iCs/>
        </w:rPr>
      </w:pPr>
      <w:r w:rsidRPr="007747D7">
        <w:rPr>
          <w:i/>
          <w:iCs/>
        </w:rPr>
        <w:t xml:space="preserve">Specify on-demand transmission and reception of DL PRS for </w:t>
      </w:r>
      <w:r w:rsidRPr="007747D7">
        <w:rPr>
          <w:rFonts w:hint="eastAsia"/>
          <w:i/>
          <w:iCs/>
        </w:rPr>
        <w:t>DL and DL+UL positioning</w:t>
      </w:r>
      <w:r w:rsidRPr="007747D7">
        <w:rPr>
          <w:i/>
          <w:iCs/>
        </w:rPr>
        <w:t xml:space="preserve"> for </w:t>
      </w:r>
      <w:r w:rsidRPr="007747D7">
        <w:rPr>
          <w:rFonts w:hint="eastAsia"/>
          <w:i/>
          <w:iCs/>
        </w:rPr>
        <w:t>UE-based and UE-assisted positioning solutions</w:t>
      </w:r>
      <w:r w:rsidRPr="007747D7">
        <w:rPr>
          <w:i/>
          <w:iCs/>
        </w:rPr>
        <w:t>, including: [RAN2, RAN1, RAN3]</w:t>
      </w:r>
    </w:p>
    <w:p w14:paraId="3928CCB9" w14:textId="77777777" w:rsidR="006F56AF" w:rsidRPr="007747D7" w:rsidRDefault="006F56AF" w:rsidP="006F56AF">
      <w:pPr>
        <w:numPr>
          <w:ilvl w:val="1"/>
          <w:numId w:val="41"/>
        </w:numPr>
        <w:overflowPunct w:val="0"/>
        <w:autoSpaceDE w:val="0"/>
        <w:autoSpaceDN w:val="0"/>
        <w:adjustRightInd w:val="0"/>
        <w:textAlignment w:val="baseline"/>
        <w:rPr>
          <w:rFonts w:eastAsia="MS Mincho"/>
          <w:i/>
          <w:iCs/>
        </w:rPr>
      </w:pPr>
      <w:r w:rsidRPr="007747D7">
        <w:rPr>
          <w:rFonts w:eastAsia="MS Mincho" w:hint="eastAsia"/>
          <w:i/>
          <w:iCs/>
        </w:rPr>
        <w:t xml:space="preserve">UE-initiated request of on-demand DL PRS </w:t>
      </w:r>
      <w:proofErr w:type="gramStart"/>
      <w:r w:rsidRPr="007747D7">
        <w:rPr>
          <w:rFonts w:eastAsia="MS Mincho" w:hint="eastAsia"/>
          <w:i/>
          <w:iCs/>
        </w:rPr>
        <w:t>transmission</w:t>
      </w:r>
      <w:r w:rsidRPr="007747D7">
        <w:rPr>
          <w:rFonts w:eastAsia="MS Mincho"/>
          <w:i/>
          <w:iCs/>
        </w:rPr>
        <w:t>;</w:t>
      </w:r>
      <w:proofErr w:type="gramEnd"/>
      <w:r w:rsidRPr="007747D7">
        <w:rPr>
          <w:rFonts w:eastAsia="MS Mincho"/>
          <w:i/>
          <w:iCs/>
        </w:rPr>
        <w:t xml:space="preserve"> </w:t>
      </w:r>
    </w:p>
    <w:p w14:paraId="2EA3D17C" w14:textId="433EB227" w:rsidR="008465B7" w:rsidRPr="008465B7" w:rsidRDefault="006F56AF" w:rsidP="008465B7">
      <w:pPr>
        <w:numPr>
          <w:ilvl w:val="1"/>
          <w:numId w:val="41"/>
        </w:numPr>
        <w:overflowPunct w:val="0"/>
        <w:autoSpaceDE w:val="0"/>
        <w:autoSpaceDN w:val="0"/>
        <w:adjustRightInd w:val="0"/>
        <w:textAlignment w:val="baseline"/>
        <w:rPr>
          <w:rFonts w:eastAsia="MS Mincho"/>
          <w:i/>
          <w:iCs/>
        </w:rPr>
      </w:pPr>
      <w:bookmarkStart w:id="2" w:name="_Hlk70931764"/>
      <w:r w:rsidRPr="007747D7">
        <w:rPr>
          <w:rFonts w:eastAsia="MS Mincho" w:hint="eastAsia"/>
          <w:i/>
          <w:iCs/>
        </w:rPr>
        <w:t xml:space="preserve">LMF (network)-initiated </w:t>
      </w:r>
      <w:bookmarkEnd w:id="2"/>
      <w:r w:rsidRPr="007747D7">
        <w:rPr>
          <w:rFonts w:eastAsia="MS Mincho" w:hint="eastAsia"/>
          <w:i/>
          <w:iCs/>
        </w:rPr>
        <w:t xml:space="preserve">request of on-demand DL PRS </w:t>
      </w:r>
      <w:proofErr w:type="gramStart"/>
      <w:r w:rsidRPr="007747D7">
        <w:rPr>
          <w:rFonts w:eastAsia="MS Mincho" w:hint="eastAsia"/>
          <w:i/>
          <w:iCs/>
        </w:rPr>
        <w:t>transmission</w:t>
      </w:r>
      <w:r w:rsidRPr="007747D7">
        <w:rPr>
          <w:rFonts w:eastAsia="MS Mincho"/>
          <w:i/>
          <w:iCs/>
        </w:rPr>
        <w:t>;</w:t>
      </w:r>
      <w:proofErr w:type="gramEnd"/>
      <w:r w:rsidRPr="007747D7">
        <w:rPr>
          <w:rFonts w:eastAsia="MS Mincho"/>
          <w:i/>
          <w:iCs/>
        </w:rPr>
        <w:t xml:space="preserve"> </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95DEC86" w14:textId="4B636472" w:rsidR="00F60D5F" w:rsidRDefault="00591E6D" w:rsidP="009D2590">
      <w:r>
        <w:t xml:space="preserve">Rel-16 NR positioning specified various location technologies to support high accuracy, high </w:t>
      </w:r>
      <w:r w:rsidR="006740D3">
        <w:t>availability,</w:t>
      </w:r>
      <w:r>
        <w:t xml:space="preserve"> and low latency requirements. Rel-17 </w:t>
      </w:r>
      <w:r w:rsidR="00DF4ACF">
        <w:t xml:space="preserve">continues addressing </w:t>
      </w:r>
      <w:r w:rsidR="00433555">
        <w:t>these</w:t>
      </w:r>
      <w:r w:rsidR="00DF4ACF" w:rsidRPr="00DF4ACF">
        <w:t xml:space="preserve"> requirements resulting from new applications and industry verticals for 5G</w:t>
      </w:r>
      <w:r w:rsidR="00DF4ACF">
        <w:t>, but in addition it also addresses network and device efficiency</w:t>
      </w:r>
      <w:r w:rsidR="00474EB0">
        <w:t>. O</w:t>
      </w:r>
      <w:r w:rsidR="00DF4ACF">
        <w:t xml:space="preserve">n-demand PRS </w:t>
      </w:r>
      <w:r w:rsidR="00474EB0">
        <w:t xml:space="preserve">is </w:t>
      </w:r>
      <w:r w:rsidR="00DF4ACF">
        <w:t xml:space="preserve">one of the </w:t>
      </w:r>
      <w:r w:rsidR="008465B7">
        <w:t>tools</w:t>
      </w:r>
      <w:r w:rsidR="00DF4ACF">
        <w:t xml:space="preserve"> for that purpose. </w:t>
      </w:r>
    </w:p>
    <w:p w14:paraId="5BCB7097" w14:textId="1C3FE442" w:rsidR="00F40137" w:rsidRDefault="00CC4662" w:rsidP="00F40137">
      <w:r>
        <w:t>I</w:t>
      </w:r>
      <w:r w:rsidR="00F40137">
        <w:t xml:space="preserve">n FR2, the PRS might need to be transmitted in a beamformed fashion to compensate the higher path loss at higher carrier frequencies and therefore the beam sweeping procedures need to be followed, such as SS/PBCH, System Information (SI) or paging. The PRS transmission to all beam sweeping directions results in an unnecessary transmission of PRSs. </w:t>
      </w:r>
    </w:p>
    <w:p w14:paraId="141B0C17" w14:textId="57456D3D" w:rsidR="00F40137" w:rsidRDefault="00F60D5F" w:rsidP="00F60D5F">
      <w:pPr>
        <w:jc w:val="center"/>
        <w:rPr>
          <w:rFonts w:ascii="Arial" w:hAnsi="Arial" w:cs="Arial"/>
          <w:b/>
          <w:bCs/>
        </w:rPr>
      </w:pPr>
      <w:r>
        <w:rPr>
          <w:noProof/>
        </w:rPr>
        <w:drawing>
          <wp:inline distT="0" distB="0" distL="0" distR="0" wp14:anchorId="350A591D" wp14:editId="7C68B610">
            <wp:extent cx="6122036" cy="2656474"/>
            <wp:effectExtent l="0" t="0" r="0" b="0"/>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710656"/>
                    <pic:cNvPicPr/>
                  </pic:nvPicPr>
                  <pic:blipFill>
                    <a:blip r:embed="rId14">
                      <a:extLst>
                        <a:ext uri="{28A0092B-C50C-407E-A947-70E740481C1C}">
                          <a14:useLocalDpi xmlns:a14="http://schemas.microsoft.com/office/drawing/2010/main" val="0"/>
                        </a:ext>
                      </a:extLst>
                    </a:blip>
                    <a:stretch>
                      <a:fillRect/>
                    </a:stretch>
                  </pic:blipFill>
                  <pic:spPr>
                    <a:xfrm>
                      <a:off x="0" y="0"/>
                      <a:ext cx="6122036" cy="2656474"/>
                    </a:xfrm>
                    <a:prstGeom prst="rect">
                      <a:avLst/>
                    </a:prstGeom>
                  </pic:spPr>
                </pic:pic>
              </a:graphicData>
            </a:graphic>
          </wp:inline>
        </w:drawing>
      </w:r>
      <w:r w:rsidR="00F40137" w:rsidRPr="6777339D">
        <w:rPr>
          <w:rFonts w:ascii="Arial" w:hAnsi="Arial" w:cs="Arial"/>
          <w:b/>
          <w:bCs/>
        </w:rPr>
        <w:t>Figure 1: Non-beamformed (left) and beamformed (right) PRS transmission</w:t>
      </w:r>
    </w:p>
    <w:p w14:paraId="1D7CACA8" w14:textId="77777777" w:rsidR="008465B7" w:rsidRDefault="008465B7" w:rsidP="00F60D5F">
      <w:pPr>
        <w:jc w:val="center"/>
      </w:pPr>
    </w:p>
    <w:p w14:paraId="28C6FFA1" w14:textId="77777777" w:rsidR="00F953C0" w:rsidRDefault="00F953C0" w:rsidP="00F953C0">
      <w:pPr>
        <w:ind w:left="1440" w:hanging="1440"/>
      </w:pPr>
      <w:r w:rsidRPr="00F60D5F">
        <w:rPr>
          <w:b/>
          <w:bCs/>
        </w:rPr>
        <w:t>Observation 1</w:t>
      </w:r>
      <w:r>
        <w:t>:</w:t>
      </w:r>
      <w:r>
        <w:tab/>
        <w:t>PRS might need to be transmitted in a beamformed fashion to compensate the higher path loss at higher carrier frequencies. The PRS transmission to all beam sweeping directions results in an unnecessary transmission of PRSs.</w:t>
      </w:r>
    </w:p>
    <w:p w14:paraId="4E8D6BEF" w14:textId="5A2469E1" w:rsidR="009D2590" w:rsidRDefault="00F60D5F" w:rsidP="009D2590">
      <w:r>
        <w:lastRenderedPageBreak/>
        <w:t xml:space="preserve">This implies </w:t>
      </w:r>
      <w:r w:rsidR="009D2590" w:rsidRPr="009D2590">
        <w:t xml:space="preserve">that, in contrast to LTE where PRS are statically configured and transmission is always ON, PRS in NR </w:t>
      </w:r>
      <w:r w:rsidR="006740D3">
        <w:t>will need to be</w:t>
      </w:r>
      <w:r w:rsidR="009D2590" w:rsidRPr="009D2590">
        <w:t xml:space="preserve"> transmitted in an on-demand basis for target UEs associated with a positioning session.</w:t>
      </w:r>
      <w:r w:rsidR="006740D3">
        <w:t xml:space="preserve"> </w:t>
      </w:r>
      <w:r w:rsidR="009D2590" w:rsidRPr="009D2590">
        <w:t>The main advantage of on-demand PRS is th</w:t>
      </w:r>
      <w:r w:rsidR="008465B7">
        <w:t>e</w:t>
      </w:r>
      <w:r w:rsidR="009D2590" w:rsidRPr="009D2590">
        <w:t xml:space="preserve"> efficiency in utilization of the radio resource allocation for PRS since it minimizes unnecessary PRS transmissions and related beam sweeping in cases where there is no target UE that can potentially measure such resources</w:t>
      </w:r>
      <w:r w:rsidR="009D2590">
        <w:t>.</w:t>
      </w:r>
    </w:p>
    <w:p w14:paraId="47B499F6" w14:textId="77777777" w:rsidR="00F953C0" w:rsidRDefault="00F953C0" w:rsidP="00F953C0">
      <w:pPr>
        <w:ind w:left="1440" w:hanging="1440"/>
        <w:rPr>
          <w:lang w:val="en-US"/>
        </w:rPr>
      </w:pPr>
      <w:r w:rsidRPr="00DB0AB3">
        <w:rPr>
          <w:b/>
          <w:bCs/>
          <w:lang w:val="en-US"/>
        </w:rPr>
        <w:t>Observation 2:</w:t>
      </w:r>
      <w:r>
        <w:rPr>
          <w:lang w:val="en-US"/>
        </w:rPr>
        <w:tab/>
        <w:t xml:space="preserve">LMF needs to dynamically update the PRS configuration of the TRPs, hence </w:t>
      </w:r>
      <w:proofErr w:type="spellStart"/>
      <w:r>
        <w:rPr>
          <w:lang w:val="en-US"/>
        </w:rPr>
        <w:t>NRPPa</w:t>
      </w:r>
      <w:proofErr w:type="spellEnd"/>
      <w:r>
        <w:rPr>
          <w:lang w:val="en-US"/>
        </w:rPr>
        <w:t xml:space="preserve"> needs to be enhanced to support on-demand PRS.</w:t>
      </w:r>
    </w:p>
    <w:p w14:paraId="4C7879FE" w14:textId="4E98D8A8" w:rsidR="00422A2C" w:rsidRDefault="00422A2C" w:rsidP="00422A2C">
      <w:pPr>
        <w:pStyle w:val="Heading2"/>
      </w:pPr>
      <w:r>
        <w:t>2.</w:t>
      </w:r>
      <w:r w:rsidR="00DE513D">
        <w:t>1</w:t>
      </w:r>
      <w:r>
        <w:tab/>
      </w:r>
      <w:r w:rsidR="00F96E17">
        <w:t>O</w:t>
      </w:r>
      <w:r w:rsidR="00971CDD" w:rsidRPr="00971CDD">
        <w:t>n-demand DL PRS transmission</w:t>
      </w:r>
      <w:r w:rsidR="00F96E17">
        <w:t xml:space="preserve"> procedures</w:t>
      </w:r>
    </w:p>
    <w:p w14:paraId="5A750E41" w14:textId="3E792D3A" w:rsidR="009C33B1" w:rsidRDefault="00CC4662" w:rsidP="009C33B1">
      <w:r>
        <w:t>T</w:t>
      </w:r>
      <w:r w:rsidR="009C33B1">
        <w:t>here are two different operations which require a non-static PRS configuration:</w:t>
      </w:r>
    </w:p>
    <w:p w14:paraId="1A3CD395" w14:textId="0115958B" w:rsidR="0090033F" w:rsidRDefault="00440710" w:rsidP="0090033F">
      <w:pPr>
        <w:pStyle w:val="ListParagraph"/>
        <w:numPr>
          <w:ilvl w:val="0"/>
          <w:numId w:val="46"/>
        </w:numPr>
      </w:pPr>
      <w:r>
        <w:t>S</w:t>
      </w:r>
      <w:r w:rsidR="0090033F" w:rsidRPr="009C33B1">
        <w:t xml:space="preserve">witch </w:t>
      </w:r>
      <w:r w:rsidR="0090033F">
        <w:t>on a</w:t>
      </w:r>
      <w:r w:rsidR="0090033F" w:rsidRPr="009C33B1">
        <w:t xml:space="preserve"> PRS from </w:t>
      </w:r>
      <w:r w:rsidR="0090033F">
        <w:t>certain</w:t>
      </w:r>
      <w:r w:rsidR="0090033F" w:rsidRPr="009C33B1">
        <w:t xml:space="preserve"> TRP</w:t>
      </w:r>
      <w:r w:rsidR="0090033F">
        <w:t xml:space="preserve"> which can be measured by a target UE, or in the contrary, to</w:t>
      </w:r>
      <w:r w:rsidR="0090033F" w:rsidRPr="009C33B1">
        <w:t xml:space="preserve"> switch </w:t>
      </w:r>
      <w:r w:rsidR="0090033F">
        <w:t>off</w:t>
      </w:r>
      <w:r w:rsidR="0090033F" w:rsidRPr="009C33B1">
        <w:t xml:space="preserve"> a given PRS resource from a given TRP if that particular PRS resource is not expected to be measured by any target UE.</w:t>
      </w:r>
    </w:p>
    <w:p w14:paraId="3250F1EA" w14:textId="27BAEC53" w:rsidR="009C33B1" w:rsidRDefault="00440710" w:rsidP="009C33B1">
      <w:pPr>
        <w:pStyle w:val="ListParagraph"/>
        <w:numPr>
          <w:ilvl w:val="0"/>
          <w:numId w:val="46"/>
        </w:numPr>
      </w:pPr>
      <w:r>
        <w:t>D</w:t>
      </w:r>
      <w:r w:rsidR="009C33B1">
        <w:t>ynamically increase or decrease PRS resources associated to ongoing positioning sessions.</w:t>
      </w:r>
    </w:p>
    <w:p w14:paraId="3C0396B1" w14:textId="7FDDE5F2" w:rsidR="00636871" w:rsidRDefault="0090033F" w:rsidP="00393C85">
      <w:r>
        <w:t>In addition, t</w:t>
      </w:r>
      <w:r w:rsidR="00295E60">
        <w:t xml:space="preserve">he objective in the WID considers two different </w:t>
      </w:r>
      <w:r w:rsidR="00DB5E20">
        <w:t>possibilities for the initiation of the on-demand PRS transmission:</w:t>
      </w:r>
      <w:r w:rsidR="00295E60">
        <w:t xml:space="preserve"> LMF (network)-initiated and UE-initiated. However, </w:t>
      </w:r>
      <w:r w:rsidR="00440710">
        <w:t>regardless of</w:t>
      </w:r>
      <w:r w:rsidR="00295E60">
        <w:t xml:space="preserve"> who initiates the on-demand PRS, the LMF needs to </w:t>
      </w:r>
      <w:r w:rsidR="00B80E1D">
        <w:t>obtain</w:t>
      </w:r>
      <w:r w:rsidR="00295E60">
        <w:t xml:space="preserve"> the required information</w:t>
      </w:r>
      <w:r>
        <w:t xml:space="preserve"> to adapt the </w:t>
      </w:r>
      <w:r w:rsidR="00DE513D">
        <w:t>PRS configuration</w:t>
      </w:r>
      <w:r w:rsidR="00295E60">
        <w:t xml:space="preserve">: </w:t>
      </w:r>
      <w:r>
        <w:t xml:space="preserve">mainly </w:t>
      </w:r>
      <w:r w:rsidR="00295E60">
        <w:t>from UE (which beams are detectable</w:t>
      </w:r>
      <w:r w:rsidR="008D4F71">
        <w:t>, mobility indication, if available, or measurement quality status</w:t>
      </w:r>
      <w:r w:rsidR="00295E60">
        <w:t xml:space="preserve">), </w:t>
      </w:r>
      <w:r>
        <w:t xml:space="preserve">but also </w:t>
      </w:r>
      <w:r w:rsidR="00295E60">
        <w:t>from the NG-RAN (</w:t>
      </w:r>
      <w:r w:rsidR="00B80E1D">
        <w:t xml:space="preserve">PRS information from the </w:t>
      </w:r>
      <w:r w:rsidR="00295E60">
        <w:t xml:space="preserve">TRP configuration), and from the </w:t>
      </w:r>
      <w:r w:rsidR="008D4F71">
        <w:t xml:space="preserve">CN (Location QoS requirements). </w:t>
      </w:r>
      <w:r w:rsidR="0F0E9F05">
        <w:t xml:space="preserve">The LMF then needs to indicate such adapted PRS configuration to the </w:t>
      </w:r>
      <w:proofErr w:type="spellStart"/>
      <w:r w:rsidR="0F0E9F05">
        <w:t>gNBs</w:t>
      </w:r>
      <w:proofErr w:type="spellEnd"/>
      <w:r w:rsidR="0F0E9F05">
        <w:t>.</w:t>
      </w:r>
    </w:p>
    <w:p w14:paraId="1F94D7C2" w14:textId="77777777" w:rsidR="00F953C0" w:rsidRDefault="00F953C0" w:rsidP="00F953C0">
      <w:pPr>
        <w:ind w:left="1440" w:hanging="1440"/>
      </w:pPr>
      <w:r w:rsidRPr="00440710">
        <w:rPr>
          <w:b/>
          <w:bCs/>
        </w:rPr>
        <w:t xml:space="preserve">Observation </w:t>
      </w:r>
      <w:r>
        <w:rPr>
          <w:b/>
          <w:bCs/>
        </w:rPr>
        <w:t>3</w:t>
      </w:r>
      <w:r w:rsidRPr="00440710">
        <w:rPr>
          <w:b/>
          <w:bCs/>
        </w:rPr>
        <w:t>:</w:t>
      </w:r>
      <w:r>
        <w:tab/>
        <w:t xml:space="preserve">Both for UE-initiated and LMF-initiated on-demand PRS, the LMF needs to obtain information on how to adapt PRS resources and indicate such adapted PRS configuration information to the </w:t>
      </w:r>
      <w:proofErr w:type="spellStart"/>
      <w:r>
        <w:t>gNBs</w:t>
      </w:r>
      <w:proofErr w:type="spellEnd"/>
      <w:r>
        <w:t>.</w:t>
      </w:r>
    </w:p>
    <w:p w14:paraId="46E3DDEF" w14:textId="7ECB6E85" w:rsidR="006C490B" w:rsidRDefault="00EC0706" w:rsidP="00393C85">
      <w:r>
        <w:t xml:space="preserve">The UE feedback is very important to enable the on-demand PRS, which is already being studied in RAN2. RAN3 should now also study the enhancements required in the </w:t>
      </w:r>
      <w:proofErr w:type="spellStart"/>
      <w:r>
        <w:t>NRPPa</w:t>
      </w:r>
      <w:proofErr w:type="spellEnd"/>
      <w:r>
        <w:t xml:space="preserve"> to support the on-demand PRS. </w:t>
      </w:r>
      <w:r w:rsidR="18CDC8FC">
        <w:t xml:space="preserve">More specifically, the procedure </w:t>
      </w:r>
      <w:r w:rsidR="663F4404">
        <w:t>for on-demand PRS involves a set of signalling steps between UE, LMF, serving</w:t>
      </w:r>
      <w:r w:rsidR="008D634E">
        <w:t xml:space="preserve"> gNB</w:t>
      </w:r>
      <w:r w:rsidR="663F4404">
        <w:t xml:space="preserve"> and </w:t>
      </w:r>
      <w:proofErr w:type="spellStart"/>
      <w:r w:rsidR="663F4404">
        <w:t>neighbor</w:t>
      </w:r>
      <w:proofErr w:type="spellEnd"/>
      <w:r w:rsidR="663F4404">
        <w:t xml:space="preserve"> </w:t>
      </w:r>
      <w:proofErr w:type="spellStart"/>
      <w:r w:rsidR="663F4404">
        <w:t>gNBs</w:t>
      </w:r>
      <w:proofErr w:type="spellEnd"/>
      <w:r w:rsidR="663F4404">
        <w:t xml:space="preserve"> that is summarized as follows:</w:t>
      </w:r>
    </w:p>
    <w:p w14:paraId="4543E0BA" w14:textId="35E212CC" w:rsidR="003136BD" w:rsidRDefault="003136BD" w:rsidP="003136BD">
      <w:pPr>
        <w:pStyle w:val="B1"/>
        <w:rPr>
          <w:rFonts w:eastAsia="Times New Roman"/>
        </w:rPr>
      </w:pPr>
      <w:r>
        <w:rPr>
          <w:lang w:val="en-US"/>
        </w:rPr>
        <w:t>1.</w:t>
      </w:r>
      <w:r>
        <w:rPr>
          <w:lang w:val="en-US"/>
        </w:rPr>
        <w:tab/>
      </w:r>
      <w:r w:rsidRPr="019A7856">
        <w:rPr>
          <w:rFonts w:eastAsia="Times New Roman"/>
        </w:rPr>
        <w:t>LMF requests feedback from UE: LMF requires information regarding what reference signals at beam level the UE can detect from the network, which assist</w:t>
      </w:r>
      <w:r w:rsidR="00E16BA0">
        <w:rPr>
          <w:rFonts w:eastAsia="Times New Roman"/>
        </w:rPr>
        <w:t>s</w:t>
      </w:r>
      <w:r w:rsidRPr="019A7856">
        <w:rPr>
          <w:rFonts w:eastAsia="Times New Roman"/>
        </w:rPr>
        <w:t xml:space="preserve"> the LMF </w:t>
      </w:r>
      <w:r w:rsidR="00E16BA0">
        <w:rPr>
          <w:rFonts w:eastAsia="Times New Roman"/>
        </w:rPr>
        <w:t xml:space="preserve">in </w:t>
      </w:r>
      <w:r w:rsidRPr="019A7856">
        <w:rPr>
          <w:rFonts w:eastAsia="Times New Roman"/>
        </w:rPr>
        <w:t>determin</w:t>
      </w:r>
      <w:r w:rsidR="00E16BA0">
        <w:rPr>
          <w:rFonts w:eastAsia="Times New Roman"/>
        </w:rPr>
        <w:t>ing</w:t>
      </w:r>
      <w:r w:rsidRPr="019A7856">
        <w:rPr>
          <w:rFonts w:eastAsia="Times New Roman"/>
        </w:rPr>
        <w:t xml:space="preserve"> which PRS resources should be activated/deactivated or reconfigured.</w:t>
      </w:r>
    </w:p>
    <w:p w14:paraId="176681B5" w14:textId="29098F39" w:rsidR="003136BD" w:rsidRDefault="003136BD" w:rsidP="003136BD">
      <w:pPr>
        <w:pStyle w:val="B1"/>
        <w:rPr>
          <w:rFonts w:eastAsia="Times New Roman"/>
        </w:rPr>
      </w:pPr>
      <w:r>
        <w:rPr>
          <w:lang w:val="en-US"/>
        </w:rPr>
        <w:t>2.</w:t>
      </w:r>
      <w:r>
        <w:rPr>
          <w:lang w:val="en-US"/>
        </w:rPr>
        <w:tab/>
      </w:r>
      <w:r w:rsidRPr="019A7856">
        <w:rPr>
          <w:rFonts w:eastAsia="Times New Roman"/>
        </w:rPr>
        <w:t>UE provides feedback to LMF as response to the request.</w:t>
      </w:r>
    </w:p>
    <w:p w14:paraId="6EC840EA" w14:textId="2858E3DB" w:rsidR="003136BD" w:rsidRDefault="003136BD" w:rsidP="003136BD">
      <w:pPr>
        <w:pStyle w:val="B1"/>
        <w:rPr>
          <w:rFonts w:eastAsia="Times New Roman"/>
        </w:rPr>
      </w:pPr>
      <w:r>
        <w:rPr>
          <w:lang w:val="en-US"/>
        </w:rPr>
        <w:t>3.</w:t>
      </w:r>
      <w:r>
        <w:rPr>
          <w:lang w:val="en-US"/>
        </w:rPr>
        <w:tab/>
      </w:r>
      <w:r w:rsidRPr="019A7856">
        <w:rPr>
          <w:rFonts w:eastAsia="Times New Roman"/>
        </w:rPr>
        <w:t>LMF determines PRS resources: Based on the obtained feedback, the LMF identifies what resources should be allocated to PRS transmissions.</w:t>
      </w:r>
    </w:p>
    <w:p w14:paraId="752A15E2" w14:textId="52B8E082" w:rsidR="003136BD" w:rsidRDefault="003136BD" w:rsidP="003136BD">
      <w:pPr>
        <w:pStyle w:val="B1"/>
        <w:rPr>
          <w:rFonts w:eastAsia="Times New Roman"/>
        </w:rPr>
      </w:pPr>
      <w:r>
        <w:rPr>
          <w:lang w:val="en-US"/>
        </w:rPr>
        <w:t>4.</w:t>
      </w:r>
      <w:r>
        <w:rPr>
          <w:lang w:val="en-US"/>
        </w:rPr>
        <w:tab/>
      </w:r>
      <w:r w:rsidRPr="019A7856">
        <w:rPr>
          <w:rFonts w:eastAsia="Times New Roman"/>
        </w:rPr>
        <w:t xml:space="preserve">LMF requests PRS resource activation or reconfiguration from gNB via </w:t>
      </w:r>
      <w:proofErr w:type="spellStart"/>
      <w:r w:rsidRPr="019A7856">
        <w:rPr>
          <w:rFonts w:eastAsia="Times New Roman"/>
        </w:rPr>
        <w:t>NRPPa</w:t>
      </w:r>
      <w:proofErr w:type="spellEnd"/>
      <w:r w:rsidRPr="019A7856">
        <w:rPr>
          <w:rFonts w:eastAsia="Times New Roman"/>
        </w:rPr>
        <w:t xml:space="preserve">.: Upon determination of the PRS resources, the LMF request for PRS resource activation/deactivation or PRS reconfiguration to the serving and </w:t>
      </w:r>
      <w:proofErr w:type="spellStart"/>
      <w:r w:rsidRPr="019A7856">
        <w:rPr>
          <w:rFonts w:eastAsia="Times New Roman"/>
        </w:rPr>
        <w:t>neighbor</w:t>
      </w:r>
      <w:proofErr w:type="spellEnd"/>
      <w:r w:rsidRPr="019A7856">
        <w:rPr>
          <w:rFonts w:eastAsia="Times New Roman"/>
        </w:rPr>
        <w:t xml:space="preserve"> </w:t>
      </w:r>
      <w:proofErr w:type="spellStart"/>
      <w:r w:rsidRPr="019A7856">
        <w:rPr>
          <w:rFonts w:eastAsia="Times New Roman"/>
        </w:rPr>
        <w:t>gNBs</w:t>
      </w:r>
      <w:proofErr w:type="spellEnd"/>
      <w:r w:rsidRPr="019A7856">
        <w:rPr>
          <w:rFonts w:eastAsia="Times New Roman"/>
        </w:rPr>
        <w:t xml:space="preserve"> associ</w:t>
      </w:r>
      <w:r>
        <w:rPr>
          <w:rFonts w:eastAsia="Times New Roman"/>
        </w:rPr>
        <w:t>a</w:t>
      </w:r>
      <w:r w:rsidRPr="019A7856">
        <w:rPr>
          <w:rFonts w:eastAsia="Times New Roman"/>
        </w:rPr>
        <w:t>ted with the target UE.</w:t>
      </w:r>
    </w:p>
    <w:p w14:paraId="7D8BABCB" w14:textId="1EEF5E49" w:rsidR="337C18AC" w:rsidRPr="00E16BA0" w:rsidRDefault="003136BD" w:rsidP="00E16BA0">
      <w:pPr>
        <w:pStyle w:val="B1"/>
        <w:rPr>
          <w:lang w:val="en-US"/>
        </w:rPr>
      </w:pPr>
      <w:r>
        <w:rPr>
          <w:lang w:val="en-US"/>
        </w:rPr>
        <w:t>5.</w:t>
      </w:r>
      <w:r>
        <w:rPr>
          <w:lang w:val="en-US"/>
        </w:rPr>
        <w:tab/>
      </w:r>
      <w:r w:rsidRPr="019A7856">
        <w:rPr>
          <w:rFonts w:eastAsia="Times New Roman"/>
        </w:rPr>
        <w:t xml:space="preserve">gNB makes the final decision on what PRS resources to activate/deactivate/reconfigure: Since the gNB is the entity that configures the PRS resources, the serving and </w:t>
      </w:r>
      <w:proofErr w:type="spellStart"/>
      <w:r w:rsidRPr="019A7856">
        <w:rPr>
          <w:rFonts w:eastAsia="Times New Roman"/>
        </w:rPr>
        <w:t>neighbor</w:t>
      </w:r>
      <w:proofErr w:type="spellEnd"/>
      <w:r w:rsidRPr="019A7856">
        <w:rPr>
          <w:rFonts w:eastAsia="Times New Roman"/>
        </w:rPr>
        <w:t xml:space="preserve"> </w:t>
      </w:r>
      <w:proofErr w:type="spellStart"/>
      <w:r w:rsidRPr="019A7856">
        <w:rPr>
          <w:rFonts w:eastAsia="Times New Roman"/>
        </w:rPr>
        <w:t>gNBs</w:t>
      </w:r>
      <w:proofErr w:type="spellEnd"/>
      <w:r w:rsidRPr="019A7856">
        <w:rPr>
          <w:rFonts w:eastAsia="Times New Roman"/>
        </w:rPr>
        <w:t xml:space="preserve"> process the request by LMF for PRS activation/deactivation/reconfiguration and proceeds in completing the request depending on resource availability</w:t>
      </w:r>
      <w:r w:rsidR="00B92409">
        <w:rPr>
          <w:rFonts w:eastAsia="Times New Roman"/>
        </w:rPr>
        <w:t>.</w:t>
      </w:r>
    </w:p>
    <w:p w14:paraId="567AC964" w14:textId="582A4EF5" w:rsidR="00BC0A47" w:rsidRDefault="00B92409">
      <w:pPr>
        <w:spacing w:line="259" w:lineRule="auto"/>
        <w:rPr>
          <w:rFonts w:eastAsia="Times New Roman"/>
        </w:rPr>
      </w:pPr>
      <w:r>
        <w:rPr>
          <w:rFonts w:eastAsia="Times New Roman"/>
        </w:rPr>
        <w:t>S</w:t>
      </w:r>
      <w:r w:rsidR="759E4299" w:rsidRPr="019A7856">
        <w:rPr>
          <w:rFonts w:eastAsia="Times New Roman"/>
        </w:rPr>
        <w:t>tep</w:t>
      </w:r>
      <w:r>
        <w:rPr>
          <w:rFonts w:eastAsia="Times New Roman"/>
        </w:rPr>
        <w:t>s</w:t>
      </w:r>
      <w:r w:rsidR="759E4299" w:rsidRPr="019A7856">
        <w:rPr>
          <w:rFonts w:eastAsia="Times New Roman"/>
        </w:rPr>
        <w:t xml:space="preserve"> 4 </w:t>
      </w:r>
      <w:r w:rsidR="00961845">
        <w:rPr>
          <w:rFonts w:eastAsia="Times New Roman"/>
        </w:rPr>
        <w:t xml:space="preserve">and 5 </w:t>
      </w:r>
      <w:r w:rsidR="759E4299" w:rsidRPr="019A7856">
        <w:rPr>
          <w:rFonts w:eastAsia="Times New Roman"/>
        </w:rPr>
        <w:t>of the on-</w:t>
      </w:r>
      <w:r w:rsidR="759E4299" w:rsidRPr="6D720DA0">
        <w:rPr>
          <w:rFonts w:eastAsia="Times New Roman"/>
        </w:rPr>
        <w:t>demand</w:t>
      </w:r>
      <w:r w:rsidR="00160C46">
        <w:rPr>
          <w:rFonts w:eastAsia="Times New Roman"/>
        </w:rPr>
        <w:t xml:space="preserve"> </w:t>
      </w:r>
      <w:r w:rsidR="759E4299" w:rsidRPr="6D720DA0">
        <w:rPr>
          <w:rFonts w:eastAsia="Times New Roman"/>
        </w:rPr>
        <w:t>PRS</w:t>
      </w:r>
      <w:r w:rsidR="759E4299" w:rsidRPr="019A7856">
        <w:rPr>
          <w:rFonts w:eastAsia="Times New Roman"/>
        </w:rPr>
        <w:t xml:space="preserve"> procedure has </w:t>
      </w:r>
      <w:proofErr w:type="spellStart"/>
      <w:r w:rsidR="759E4299" w:rsidRPr="019A7856">
        <w:rPr>
          <w:rFonts w:eastAsia="Times New Roman"/>
        </w:rPr>
        <w:t>NRPPa</w:t>
      </w:r>
      <w:proofErr w:type="spellEnd"/>
      <w:r w:rsidR="759E4299" w:rsidRPr="019A7856">
        <w:rPr>
          <w:rFonts w:eastAsia="Times New Roman"/>
        </w:rPr>
        <w:t xml:space="preserve"> impact, since it is associated with </w:t>
      </w:r>
      <w:proofErr w:type="spellStart"/>
      <w:r w:rsidR="759E4299" w:rsidRPr="019A7856">
        <w:rPr>
          <w:rFonts w:eastAsia="Times New Roman"/>
        </w:rPr>
        <w:t>NRPPa</w:t>
      </w:r>
      <w:proofErr w:type="spellEnd"/>
      <w:r w:rsidR="759E4299" w:rsidRPr="019A7856">
        <w:rPr>
          <w:rFonts w:eastAsia="Times New Roman"/>
        </w:rPr>
        <w:t xml:space="preserve"> procedures</w:t>
      </w:r>
      <w:r w:rsidR="001B2A78">
        <w:rPr>
          <w:rFonts w:eastAsia="Times New Roman"/>
        </w:rPr>
        <w:t xml:space="preserve"> related to the PRS configuration, </w:t>
      </w:r>
      <w:r w:rsidR="00AB7E81">
        <w:rPr>
          <w:rFonts w:eastAsia="Times New Roman"/>
        </w:rPr>
        <w:t xml:space="preserve">such as </w:t>
      </w:r>
      <w:r w:rsidR="001B2A78">
        <w:rPr>
          <w:rFonts w:eastAsia="Times New Roman"/>
        </w:rPr>
        <w:t>TRP information exchange</w:t>
      </w:r>
      <w:r w:rsidR="00BC0A47">
        <w:rPr>
          <w:rFonts w:eastAsia="Times New Roman"/>
        </w:rPr>
        <w:t xml:space="preserve">. Currently, the LMF can request information </w:t>
      </w:r>
      <w:r w:rsidR="00AB7E81">
        <w:rPr>
          <w:rFonts w:eastAsia="Times New Roman"/>
        </w:rPr>
        <w:t>of</w:t>
      </w:r>
      <w:r w:rsidR="00BC0A47">
        <w:rPr>
          <w:rFonts w:eastAsia="Times New Roman"/>
        </w:rPr>
        <w:t xml:space="preserve"> TRPs hosted by an NG-RAN node, but for the on-demand PRS, the LMF should also be able to provide a PRS configuration proposal to the NG-RAN node</w:t>
      </w:r>
      <w:r w:rsidR="759E4299" w:rsidRPr="019A7856">
        <w:rPr>
          <w:rFonts w:eastAsia="Times New Roman"/>
        </w:rPr>
        <w:t xml:space="preserve"> RAN3 should thus </w:t>
      </w:r>
      <w:r w:rsidR="4CDA84B2" w:rsidRPr="019A7856">
        <w:rPr>
          <w:rFonts w:eastAsia="Times New Roman"/>
        </w:rPr>
        <w:t>take</w:t>
      </w:r>
      <w:r w:rsidR="4AEA93B4" w:rsidRPr="019A7856">
        <w:rPr>
          <w:rFonts w:eastAsia="Times New Roman"/>
        </w:rPr>
        <w:t xml:space="preserve"> this </w:t>
      </w:r>
      <w:proofErr w:type="spellStart"/>
      <w:r w:rsidR="4AEA93B4" w:rsidRPr="019A7856">
        <w:rPr>
          <w:rFonts w:eastAsia="Times New Roman"/>
        </w:rPr>
        <w:t>NRPPa</w:t>
      </w:r>
      <w:proofErr w:type="spellEnd"/>
      <w:r w:rsidR="4AEA93B4" w:rsidRPr="019A7856">
        <w:rPr>
          <w:rFonts w:eastAsia="Times New Roman"/>
        </w:rPr>
        <w:t xml:space="preserve"> impact </w:t>
      </w:r>
      <w:r w:rsidR="0452FF69" w:rsidRPr="019A7856">
        <w:rPr>
          <w:rFonts w:eastAsia="Times New Roman"/>
        </w:rPr>
        <w:t xml:space="preserve">into account </w:t>
      </w:r>
      <w:r w:rsidR="4AEA93B4" w:rsidRPr="019A7856">
        <w:rPr>
          <w:rFonts w:eastAsia="Times New Roman"/>
        </w:rPr>
        <w:t xml:space="preserve">and </w:t>
      </w:r>
      <w:r w:rsidR="738EECBD" w:rsidRPr="019A7856">
        <w:rPr>
          <w:rFonts w:eastAsia="Times New Roman"/>
        </w:rPr>
        <w:t xml:space="preserve">consider enhancements on the </w:t>
      </w:r>
      <w:proofErr w:type="spellStart"/>
      <w:r w:rsidR="738EECBD" w:rsidRPr="019A7856">
        <w:rPr>
          <w:rFonts w:eastAsia="Times New Roman"/>
        </w:rPr>
        <w:t>NRPPa</w:t>
      </w:r>
      <w:proofErr w:type="spellEnd"/>
      <w:r w:rsidR="738EECBD" w:rsidRPr="019A7856">
        <w:rPr>
          <w:rFonts w:eastAsia="Times New Roman"/>
        </w:rPr>
        <w:t xml:space="preserve"> procedures to this end.</w:t>
      </w:r>
    </w:p>
    <w:p w14:paraId="248FE448" w14:textId="2A879FC4" w:rsidR="00F635FA" w:rsidRDefault="00160C46" w:rsidP="00F635FA">
      <w:pPr>
        <w:spacing w:line="259" w:lineRule="auto"/>
      </w:pPr>
      <w:r>
        <w:t>P</w:t>
      </w:r>
      <w:r w:rsidR="00F635FA">
        <w:t xml:space="preserve">articularly, the following </w:t>
      </w:r>
      <w:r w:rsidR="00B92409">
        <w:t xml:space="preserve">functionality needs to be supported by extending existing </w:t>
      </w:r>
      <w:proofErr w:type="spellStart"/>
      <w:r w:rsidR="00B92409">
        <w:t>NRPPa</w:t>
      </w:r>
      <w:proofErr w:type="spellEnd"/>
      <w:r w:rsidR="00B92409">
        <w:t xml:space="preserve"> procedures or defining new ones</w:t>
      </w:r>
      <w:r w:rsidR="00F635FA">
        <w:t>:</w:t>
      </w:r>
    </w:p>
    <w:p w14:paraId="6183D425" w14:textId="2FC69CE0" w:rsidR="00B92409" w:rsidRDefault="00B92409" w:rsidP="00B92409">
      <w:pPr>
        <w:pStyle w:val="B1"/>
      </w:pPr>
      <w:r>
        <w:rPr>
          <w:lang w:val="en-US"/>
        </w:rPr>
        <w:t>-</w:t>
      </w:r>
      <w:r>
        <w:rPr>
          <w:lang w:val="en-US"/>
        </w:rPr>
        <w:tab/>
      </w:r>
      <w:r>
        <w:t>LMF provides a new (or delta) PRS configuration proposal:</w:t>
      </w:r>
    </w:p>
    <w:p w14:paraId="717D18B6" w14:textId="59B0941C" w:rsidR="00B92409" w:rsidRDefault="00B92409" w:rsidP="00B92409">
      <w:pPr>
        <w:pStyle w:val="B1"/>
        <w:ind w:left="852"/>
      </w:pPr>
      <w:r>
        <w:t>-</w:t>
      </w:r>
      <w:r>
        <w:tab/>
        <w:t>Activation of new PRS resource</w:t>
      </w:r>
    </w:p>
    <w:p w14:paraId="662EE67D" w14:textId="6147F706" w:rsidR="00B92409" w:rsidRDefault="00B92409" w:rsidP="00B92409">
      <w:pPr>
        <w:pStyle w:val="B1"/>
        <w:ind w:left="852"/>
      </w:pPr>
      <w:r>
        <w:lastRenderedPageBreak/>
        <w:t>-</w:t>
      </w:r>
      <w:r>
        <w:tab/>
        <w:t>Deactivation of existing PRS resource</w:t>
      </w:r>
    </w:p>
    <w:p w14:paraId="20DC8F54" w14:textId="3A785848" w:rsidR="00B92409" w:rsidRDefault="00B92409" w:rsidP="00B92409">
      <w:pPr>
        <w:pStyle w:val="B1"/>
        <w:ind w:left="852"/>
        <w:rPr>
          <w:rFonts w:eastAsia="Times New Roman"/>
        </w:rPr>
      </w:pPr>
      <w:r>
        <w:t>-</w:t>
      </w:r>
      <w:r>
        <w:tab/>
        <w:t>Modification of existing PRS resource</w:t>
      </w:r>
    </w:p>
    <w:p w14:paraId="55DC5E97" w14:textId="5CDD181A" w:rsidR="00B92409" w:rsidRDefault="00B92409" w:rsidP="00B92409">
      <w:pPr>
        <w:pStyle w:val="B1"/>
      </w:pPr>
      <w:r>
        <w:rPr>
          <w:lang w:val="en-US"/>
        </w:rPr>
        <w:t>-</w:t>
      </w:r>
      <w:r>
        <w:rPr>
          <w:lang w:val="en-US"/>
        </w:rPr>
        <w:tab/>
      </w:r>
      <w:r>
        <w:t>NG-RAN node should inform the LMF if the recommended PRS configuration has been followed.</w:t>
      </w:r>
    </w:p>
    <w:p w14:paraId="07FC5194" w14:textId="77777777" w:rsidR="00F953C0" w:rsidRDefault="00F953C0" w:rsidP="00F00B64">
      <w:pPr>
        <w:ind w:left="1440" w:hanging="1080"/>
      </w:pPr>
      <w:r w:rsidRPr="019A7856">
        <w:rPr>
          <w:b/>
          <w:bCs/>
        </w:rPr>
        <w:t>Proposal:</w:t>
      </w:r>
      <w:r>
        <w:tab/>
        <w:t xml:space="preserve">Enhance </w:t>
      </w:r>
      <w:proofErr w:type="spellStart"/>
      <w:r>
        <w:t>NRPPa</w:t>
      </w:r>
      <w:proofErr w:type="spellEnd"/>
      <w:r>
        <w:t xml:space="preserve"> to enable LMF to request new PRS configuration, and NG-RAN node to respond if the recommended PRS configuration has been followed. </w:t>
      </w:r>
    </w:p>
    <w:p w14:paraId="28E42E52" w14:textId="77777777" w:rsidR="000F16C4" w:rsidRPr="000665EA" w:rsidRDefault="00CD2620" w:rsidP="00E00CEF">
      <w:pPr>
        <w:pStyle w:val="Heading1"/>
      </w:pPr>
      <w:r w:rsidRPr="000665EA">
        <w:t>3</w:t>
      </w:r>
      <w:r w:rsidR="000F16C4" w:rsidRPr="000665EA">
        <w:tab/>
      </w:r>
      <w:r w:rsidRPr="000665EA">
        <w:t>Conclusions</w:t>
      </w:r>
    </w:p>
    <w:p w14:paraId="5D6998E4" w14:textId="634AAB32" w:rsidR="00DB3DF1" w:rsidRDefault="00DB3DF1" w:rsidP="00DB3DF1">
      <w:r>
        <w:t>In this paper, the RAN3 impacts of on-demand PRS have been analysed and the following observations made:</w:t>
      </w:r>
    </w:p>
    <w:p w14:paraId="4E503D45" w14:textId="7A57CD32" w:rsidR="0083025B" w:rsidRDefault="0083025B" w:rsidP="00DB3DF1">
      <w:pPr>
        <w:ind w:left="1440" w:hanging="1440"/>
      </w:pPr>
      <w:r w:rsidRPr="00F60D5F">
        <w:rPr>
          <w:b/>
          <w:bCs/>
        </w:rPr>
        <w:t>Observation 1</w:t>
      </w:r>
      <w:r>
        <w:t>:</w:t>
      </w:r>
      <w:r w:rsidR="00DB3DF1">
        <w:tab/>
      </w:r>
      <w:r>
        <w:t>PRS might need to be transmitted in a beamformed fashion to compensate the higher path loss at higher carrier frequencies. The PRS transmission to all beam sweeping directions results in an unnecessary transmission of PRSs.</w:t>
      </w:r>
    </w:p>
    <w:p w14:paraId="1567E3BD" w14:textId="76243CC7" w:rsidR="00DB3DF1" w:rsidRDefault="00DB3DF1" w:rsidP="00DB3DF1">
      <w:pPr>
        <w:ind w:left="1440" w:hanging="1440"/>
        <w:rPr>
          <w:lang w:val="en-US"/>
        </w:rPr>
      </w:pPr>
      <w:r w:rsidRPr="00DB0AB3">
        <w:rPr>
          <w:b/>
          <w:bCs/>
          <w:lang w:val="en-US"/>
        </w:rPr>
        <w:t>Observation 2:</w:t>
      </w:r>
      <w:r>
        <w:rPr>
          <w:lang w:val="en-US"/>
        </w:rPr>
        <w:tab/>
        <w:t xml:space="preserve">LMF needs to dynamically update the PRS configuration of the TRPs, hence </w:t>
      </w:r>
      <w:proofErr w:type="spellStart"/>
      <w:r>
        <w:rPr>
          <w:lang w:val="en-US"/>
        </w:rPr>
        <w:t>NRPPa</w:t>
      </w:r>
      <w:proofErr w:type="spellEnd"/>
      <w:r>
        <w:rPr>
          <w:lang w:val="en-US"/>
        </w:rPr>
        <w:t xml:space="preserve"> needs to be enhanced to support on-demand PRS.</w:t>
      </w:r>
    </w:p>
    <w:p w14:paraId="673C94C1" w14:textId="30E4D21D" w:rsidR="00DB3DF1" w:rsidRDefault="00DB3DF1" w:rsidP="00DB3DF1">
      <w:pPr>
        <w:ind w:left="1440" w:hanging="1440"/>
      </w:pPr>
      <w:r w:rsidRPr="00440710">
        <w:rPr>
          <w:b/>
          <w:bCs/>
        </w:rPr>
        <w:t xml:space="preserve">Observation </w:t>
      </w:r>
      <w:r>
        <w:rPr>
          <w:b/>
          <w:bCs/>
        </w:rPr>
        <w:t>3</w:t>
      </w:r>
      <w:r w:rsidRPr="00440710">
        <w:rPr>
          <w:b/>
          <w:bCs/>
        </w:rPr>
        <w:t>:</w:t>
      </w:r>
      <w:r>
        <w:tab/>
        <w:t xml:space="preserve">Both for UE-initiated and LMF-initiated on-demand PRS, the LMF needs to obtain information on how to adapt PRS resources and indicate such adapted PRS configuration information to the </w:t>
      </w:r>
      <w:proofErr w:type="spellStart"/>
      <w:r>
        <w:t>gNBs</w:t>
      </w:r>
      <w:proofErr w:type="spellEnd"/>
      <w:r>
        <w:t>.</w:t>
      </w:r>
    </w:p>
    <w:p w14:paraId="249C0DCB" w14:textId="47A27996" w:rsidR="00DB3DF1" w:rsidRDefault="00DB3DF1" w:rsidP="00DB3DF1">
      <w:r>
        <w:t>Based on the analysis, the following is proposed:</w:t>
      </w:r>
    </w:p>
    <w:p w14:paraId="4142B84E" w14:textId="050243C3" w:rsidR="00DB3DF1" w:rsidRDefault="00DB3DF1" w:rsidP="00F00B64">
      <w:pPr>
        <w:ind w:left="1440" w:hanging="1080"/>
      </w:pPr>
      <w:r w:rsidRPr="019A7856">
        <w:rPr>
          <w:b/>
          <w:bCs/>
        </w:rPr>
        <w:t>Proposal:</w:t>
      </w:r>
      <w:r>
        <w:tab/>
        <w:t xml:space="preserve">Enhance </w:t>
      </w:r>
      <w:proofErr w:type="spellStart"/>
      <w:r>
        <w:t>NRPPa</w:t>
      </w:r>
      <w:proofErr w:type="spellEnd"/>
      <w:r>
        <w:t xml:space="preserve"> to enable LMF to request new PRS configuration, and NG-RAN node to respond if the recommended PRS configuration has been followed. </w:t>
      </w:r>
    </w:p>
    <w:p w14:paraId="4D923D92" w14:textId="77777777" w:rsidR="003E7A6F" w:rsidRPr="000665EA" w:rsidRDefault="003E7A6F" w:rsidP="00F00B64">
      <w:pPr>
        <w:overflowPunct w:val="0"/>
        <w:autoSpaceDE w:val="0"/>
        <w:autoSpaceDN w:val="0"/>
        <w:adjustRightInd w:val="0"/>
        <w:textAlignment w:val="baseline"/>
      </w:pPr>
    </w:p>
    <w:sectPr w:rsidR="003E7A6F"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8E3D8" w14:textId="77777777" w:rsidR="001A2324" w:rsidRDefault="001A2324">
      <w:r>
        <w:separator/>
      </w:r>
    </w:p>
  </w:endnote>
  <w:endnote w:type="continuationSeparator" w:id="0">
    <w:p w14:paraId="1DF3FE68" w14:textId="77777777" w:rsidR="001A2324" w:rsidRDefault="001A2324">
      <w:r>
        <w:continuationSeparator/>
      </w:r>
    </w:p>
  </w:endnote>
  <w:endnote w:type="continuationNotice" w:id="1">
    <w:p w14:paraId="52FD899C" w14:textId="77777777" w:rsidR="001A2324" w:rsidRDefault="001A2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A17D7" w14:textId="77777777" w:rsidR="001A2324" w:rsidRDefault="001A2324">
      <w:r>
        <w:separator/>
      </w:r>
    </w:p>
  </w:footnote>
  <w:footnote w:type="continuationSeparator" w:id="0">
    <w:p w14:paraId="00BC73CA" w14:textId="77777777" w:rsidR="001A2324" w:rsidRDefault="001A2324">
      <w:r>
        <w:continuationSeparator/>
      </w:r>
    </w:p>
  </w:footnote>
  <w:footnote w:type="continuationNotice" w:id="1">
    <w:p w14:paraId="5B6618E1" w14:textId="77777777" w:rsidR="001A2324" w:rsidRDefault="001A23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304463F"/>
    <w:multiLevelType w:val="hybridMultilevel"/>
    <w:tmpl w:val="4D2C0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02CC8"/>
    <w:multiLevelType w:val="hybridMultilevel"/>
    <w:tmpl w:val="3FF62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FF1FB2"/>
    <w:multiLevelType w:val="hybridMultilevel"/>
    <w:tmpl w:val="2996DCE6"/>
    <w:lvl w:ilvl="0" w:tplc="CBC4C3B4">
      <w:numFmt w:val="bullet"/>
      <w:lvlText w:val="-"/>
      <w:lvlJc w:val="left"/>
      <w:pPr>
        <w:ind w:left="720" w:hanging="360"/>
      </w:pPr>
      <w:rPr>
        <w:rFonts w:ascii="Nokia Pure Text" w:eastAsia="Calibri" w:hAnsi="Nokia Pure Text" w:cs="Nokia Pure Text"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27DA18D8"/>
    <w:multiLevelType w:val="hybridMultilevel"/>
    <w:tmpl w:val="967482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2C771B"/>
    <w:multiLevelType w:val="hybridMultilevel"/>
    <w:tmpl w:val="3F2C0F92"/>
    <w:lvl w:ilvl="0" w:tplc="DC9E29F0">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3ED3C1D"/>
    <w:multiLevelType w:val="hybridMultilevel"/>
    <w:tmpl w:val="DC564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BD369C"/>
    <w:multiLevelType w:val="hybridMultilevel"/>
    <w:tmpl w:val="7D0A7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36"/>
  </w:num>
  <w:num w:numId="3">
    <w:abstractNumId w:val="18"/>
  </w:num>
  <w:num w:numId="4">
    <w:abstractNumId w:val="9"/>
  </w:num>
  <w:num w:numId="5">
    <w:abstractNumId w:val="11"/>
  </w:num>
  <w:num w:numId="6">
    <w:abstractNumId w:val="46"/>
  </w:num>
  <w:num w:numId="7">
    <w:abstractNumId w:val="30"/>
  </w:num>
  <w:num w:numId="8">
    <w:abstractNumId w:val="19"/>
  </w:num>
  <w:num w:numId="9">
    <w:abstractNumId w:val="44"/>
  </w:num>
  <w:num w:numId="10">
    <w:abstractNumId w:val="29"/>
  </w:num>
  <w:num w:numId="11">
    <w:abstractNumId w:val="16"/>
  </w:num>
  <w:num w:numId="12">
    <w:abstractNumId w:val="38"/>
  </w:num>
  <w:num w:numId="13">
    <w:abstractNumId w:val="39"/>
  </w:num>
  <w:num w:numId="14">
    <w:abstractNumId w:val="37"/>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32"/>
  </w:num>
  <w:num w:numId="26">
    <w:abstractNumId w:val="20"/>
  </w:num>
  <w:num w:numId="27">
    <w:abstractNumId w:val="26"/>
  </w:num>
  <w:num w:numId="28">
    <w:abstractNumId w:val="42"/>
  </w:num>
  <w:num w:numId="29">
    <w:abstractNumId w:val="43"/>
  </w:num>
  <w:num w:numId="30">
    <w:abstractNumId w:val="31"/>
  </w:num>
  <w:num w:numId="31">
    <w:abstractNumId w:val="28"/>
  </w:num>
  <w:num w:numId="32">
    <w:abstractNumId w:val="22"/>
  </w:num>
  <w:num w:numId="33">
    <w:abstractNumId w:val="34"/>
  </w:num>
  <w:num w:numId="34">
    <w:abstractNumId w:val="14"/>
  </w:num>
  <w:num w:numId="35">
    <w:abstractNumId w:val="12"/>
  </w:num>
  <w:num w:numId="36">
    <w:abstractNumId w:val="41"/>
  </w:num>
  <w:num w:numId="37">
    <w:abstractNumId w:val="27"/>
  </w:num>
  <w:num w:numId="38">
    <w:abstractNumId w:val="35"/>
  </w:num>
  <w:num w:numId="39">
    <w:abstractNumId w:val="47"/>
  </w:num>
  <w:num w:numId="40">
    <w:abstractNumId w:val="15"/>
  </w:num>
  <w:num w:numId="41">
    <w:abstractNumId w:val="10"/>
  </w:num>
  <w:num w:numId="42">
    <w:abstractNumId w:val="45"/>
  </w:num>
  <w:num w:numId="43">
    <w:abstractNumId w:val="33"/>
  </w:num>
  <w:num w:numId="44">
    <w:abstractNumId w:val="21"/>
  </w:num>
  <w:num w:numId="45">
    <w:abstractNumId w:val="13"/>
  </w:num>
  <w:num w:numId="46">
    <w:abstractNumId w:val="40"/>
  </w:num>
  <w:num w:numId="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4E40"/>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DF6"/>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5229"/>
    <w:rsid w:val="00126062"/>
    <w:rsid w:val="00126F43"/>
    <w:rsid w:val="00127A6C"/>
    <w:rsid w:val="001308CC"/>
    <w:rsid w:val="001326A8"/>
    <w:rsid w:val="00132931"/>
    <w:rsid w:val="00132C93"/>
    <w:rsid w:val="001335E3"/>
    <w:rsid w:val="00135755"/>
    <w:rsid w:val="0013680F"/>
    <w:rsid w:val="00136F72"/>
    <w:rsid w:val="00140A8D"/>
    <w:rsid w:val="00140AF7"/>
    <w:rsid w:val="00141F05"/>
    <w:rsid w:val="00142564"/>
    <w:rsid w:val="001450A6"/>
    <w:rsid w:val="0014626D"/>
    <w:rsid w:val="0014785F"/>
    <w:rsid w:val="001509F1"/>
    <w:rsid w:val="00151A61"/>
    <w:rsid w:val="00155D37"/>
    <w:rsid w:val="0015684E"/>
    <w:rsid w:val="001577BF"/>
    <w:rsid w:val="001609C9"/>
    <w:rsid w:val="00160C46"/>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119"/>
    <w:rsid w:val="001846BC"/>
    <w:rsid w:val="001859A7"/>
    <w:rsid w:val="00185B0F"/>
    <w:rsid w:val="00186739"/>
    <w:rsid w:val="00186930"/>
    <w:rsid w:val="00186FC5"/>
    <w:rsid w:val="00187D05"/>
    <w:rsid w:val="00187F07"/>
    <w:rsid w:val="0019067C"/>
    <w:rsid w:val="001923C0"/>
    <w:rsid w:val="00194CD0"/>
    <w:rsid w:val="0019505B"/>
    <w:rsid w:val="00195C59"/>
    <w:rsid w:val="00196B97"/>
    <w:rsid w:val="00197002"/>
    <w:rsid w:val="00197174"/>
    <w:rsid w:val="001A1B05"/>
    <w:rsid w:val="001A2324"/>
    <w:rsid w:val="001A2F0F"/>
    <w:rsid w:val="001A445F"/>
    <w:rsid w:val="001A6676"/>
    <w:rsid w:val="001A68CF"/>
    <w:rsid w:val="001A7E3F"/>
    <w:rsid w:val="001B00BD"/>
    <w:rsid w:val="001B0179"/>
    <w:rsid w:val="001B0E81"/>
    <w:rsid w:val="001B290B"/>
    <w:rsid w:val="001B2A78"/>
    <w:rsid w:val="001B5425"/>
    <w:rsid w:val="001B7434"/>
    <w:rsid w:val="001B7E7E"/>
    <w:rsid w:val="001B7E9B"/>
    <w:rsid w:val="001C0E24"/>
    <w:rsid w:val="001C34C9"/>
    <w:rsid w:val="001C6396"/>
    <w:rsid w:val="001C6D3D"/>
    <w:rsid w:val="001C76D1"/>
    <w:rsid w:val="001C7DA1"/>
    <w:rsid w:val="001D0230"/>
    <w:rsid w:val="001D068F"/>
    <w:rsid w:val="001D2C35"/>
    <w:rsid w:val="001D393D"/>
    <w:rsid w:val="001D3FA3"/>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725F"/>
    <w:rsid w:val="0021049E"/>
    <w:rsid w:val="0021199F"/>
    <w:rsid w:val="002144F3"/>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5E60"/>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0A59"/>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6BD"/>
    <w:rsid w:val="00313C14"/>
    <w:rsid w:val="00314C2A"/>
    <w:rsid w:val="00315903"/>
    <w:rsid w:val="003164FF"/>
    <w:rsid w:val="003172DC"/>
    <w:rsid w:val="0032093A"/>
    <w:rsid w:val="00325C0F"/>
    <w:rsid w:val="00326069"/>
    <w:rsid w:val="00326DC1"/>
    <w:rsid w:val="003310A8"/>
    <w:rsid w:val="003321D6"/>
    <w:rsid w:val="003330E3"/>
    <w:rsid w:val="00333761"/>
    <w:rsid w:val="00333EFD"/>
    <w:rsid w:val="00334964"/>
    <w:rsid w:val="003368FA"/>
    <w:rsid w:val="003377F6"/>
    <w:rsid w:val="003413A2"/>
    <w:rsid w:val="00341736"/>
    <w:rsid w:val="00341FC1"/>
    <w:rsid w:val="003424D0"/>
    <w:rsid w:val="00342E82"/>
    <w:rsid w:val="003454FC"/>
    <w:rsid w:val="00346189"/>
    <w:rsid w:val="00346E0E"/>
    <w:rsid w:val="003470D6"/>
    <w:rsid w:val="003474A6"/>
    <w:rsid w:val="0034774D"/>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3C85"/>
    <w:rsid w:val="003942E3"/>
    <w:rsid w:val="003953AB"/>
    <w:rsid w:val="00395FDA"/>
    <w:rsid w:val="003976C3"/>
    <w:rsid w:val="003A597F"/>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0243"/>
    <w:rsid w:val="003E16BE"/>
    <w:rsid w:val="003E215C"/>
    <w:rsid w:val="003E666E"/>
    <w:rsid w:val="003E7A32"/>
    <w:rsid w:val="003E7A6F"/>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297F"/>
    <w:rsid w:val="00422A2C"/>
    <w:rsid w:val="00424B9F"/>
    <w:rsid w:val="00426E7A"/>
    <w:rsid w:val="0043223E"/>
    <w:rsid w:val="00433555"/>
    <w:rsid w:val="00433E79"/>
    <w:rsid w:val="004366C3"/>
    <w:rsid w:val="00437774"/>
    <w:rsid w:val="0044028F"/>
    <w:rsid w:val="00440710"/>
    <w:rsid w:val="004446E8"/>
    <w:rsid w:val="0044513F"/>
    <w:rsid w:val="00446DBD"/>
    <w:rsid w:val="00450326"/>
    <w:rsid w:val="00450759"/>
    <w:rsid w:val="0045441A"/>
    <w:rsid w:val="00454E20"/>
    <w:rsid w:val="00457C85"/>
    <w:rsid w:val="00457EE3"/>
    <w:rsid w:val="004603B6"/>
    <w:rsid w:val="00460D8B"/>
    <w:rsid w:val="00462C50"/>
    <w:rsid w:val="00463678"/>
    <w:rsid w:val="00464BF9"/>
    <w:rsid w:val="004656FD"/>
    <w:rsid w:val="00465AE0"/>
    <w:rsid w:val="00465C8F"/>
    <w:rsid w:val="00465DD6"/>
    <w:rsid w:val="00467718"/>
    <w:rsid w:val="00470459"/>
    <w:rsid w:val="00471777"/>
    <w:rsid w:val="004745E6"/>
    <w:rsid w:val="00474EB0"/>
    <w:rsid w:val="00477373"/>
    <w:rsid w:val="00480550"/>
    <w:rsid w:val="00483AFF"/>
    <w:rsid w:val="00483E5B"/>
    <w:rsid w:val="00484DBF"/>
    <w:rsid w:val="004862A9"/>
    <w:rsid w:val="00486CD7"/>
    <w:rsid w:val="00490813"/>
    <w:rsid w:val="00490E2A"/>
    <w:rsid w:val="004932E9"/>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0A6"/>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450C"/>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4667"/>
    <w:rsid w:val="00565087"/>
    <w:rsid w:val="0056573F"/>
    <w:rsid w:val="00566445"/>
    <w:rsid w:val="00566D2C"/>
    <w:rsid w:val="005731F4"/>
    <w:rsid w:val="00573616"/>
    <w:rsid w:val="005759A2"/>
    <w:rsid w:val="00576820"/>
    <w:rsid w:val="0058588B"/>
    <w:rsid w:val="00586F17"/>
    <w:rsid w:val="0059146F"/>
    <w:rsid w:val="00591568"/>
    <w:rsid w:val="00591E6D"/>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1A0"/>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71E"/>
    <w:rsid w:val="00634CE1"/>
    <w:rsid w:val="00636178"/>
    <w:rsid w:val="00636871"/>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0D3"/>
    <w:rsid w:val="0067441F"/>
    <w:rsid w:val="006807D0"/>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490B"/>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6F56AF"/>
    <w:rsid w:val="007004C2"/>
    <w:rsid w:val="00701BAD"/>
    <w:rsid w:val="00704F55"/>
    <w:rsid w:val="007068B6"/>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35B0"/>
    <w:rsid w:val="00765BA8"/>
    <w:rsid w:val="00765E5A"/>
    <w:rsid w:val="007709F9"/>
    <w:rsid w:val="00772865"/>
    <w:rsid w:val="00772E0E"/>
    <w:rsid w:val="007747D7"/>
    <w:rsid w:val="00776187"/>
    <w:rsid w:val="00781F0F"/>
    <w:rsid w:val="00783DFD"/>
    <w:rsid w:val="00787213"/>
    <w:rsid w:val="0078727C"/>
    <w:rsid w:val="007877A5"/>
    <w:rsid w:val="007905DB"/>
    <w:rsid w:val="007907CC"/>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139A"/>
    <w:rsid w:val="007D34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25B"/>
    <w:rsid w:val="00830656"/>
    <w:rsid w:val="008309AD"/>
    <w:rsid w:val="008340CB"/>
    <w:rsid w:val="00834649"/>
    <w:rsid w:val="00836413"/>
    <w:rsid w:val="008376A5"/>
    <w:rsid w:val="008401E2"/>
    <w:rsid w:val="0084222D"/>
    <w:rsid w:val="0084303F"/>
    <w:rsid w:val="008430A2"/>
    <w:rsid w:val="00845057"/>
    <w:rsid w:val="00845474"/>
    <w:rsid w:val="00845F98"/>
    <w:rsid w:val="008465B7"/>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927"/>
    <w:rsid w:val="00894B03"/>
    <w:rsid w:val="0089523E"/>
    <w:rsid w:val="00896279"/>
    <w:rsid w:val="0089631F"/>
    <w:rsid w:val="00896515"/>
    <w:rsid w:val="00896CBD"/>
    <w:rsid w:val="00897C57"/>
    <w:rsid w:val="008A0473"/>
    <w:rsid w:val="008A31C5"/>
    <w:rsid w:val="008A3464"/>
    <w:rsid w:val="008A3B1C"/>
    <w:rsid w:val="008A40B0"/>
    <w:rsid w:val="008A4C78"/>
    <w:rsid w:val="008B0941"/>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4F71"/>
    <w:rsid w:val="008D575F"/>
    <w:rsid w:val="008D634E"/>
    <w:rsid w:val="008E0D52"/>
    <w:rsid w:val="008E118B"/>
    <w:rsid w:val="008E32C1"/>
    <w:rsid w:val="008E4253"/>
    <w:rsid w:val="008E458D"/>
    <w:rsid w:val="008E5ADC"/>
    <w:rsid w:val="008E5F5E"/>
    <w:rsid w:val="008F13A1"/>
    <w:rsid w:val="008F1C1B"/>
    <w:rsid w:val="008F1FDD"/>
    <w:rsid w:val="008F5E56"/>
    <w:rsid w:val="008F7C0D"/>
    <w:rsid w:val="0090033F"/>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7A6A"/>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A5B5E"/>
    <w:rsid w:val="009B28F7"/>
    <w:rsid w:val="009B6C3A"/>
    <w:rsid w:val="009B7671"/>
    <w:rsid w:val="009C01DA"/>
    <w:rsid w:val="009C2009"/>
    <w:rsid w:val="009C2AB8"/>
    <w:rsid w:val="009C33B1"/>
    <w:rsid w:val="009C4014"/>
    <w:rsid w:val="009C55D0"/>
    <w:rsid w:val="009C55E8"/>
    <w:rsid w:val="009C5D10"/>
    <w:rsid w:val="009C67DB"/>
    <w:rsid w:val="009C7DAE"/>
    <w:rsid w:val="009D0FF6"/>
    <w:rsid w:val="009D2590"/>
    <w:rsid w:val="009D30B7"/>
    <w:rsid w:val="009D588F"/>
    <w:rsid w:val="009D73C0"/>
    <w:rsid w:val="009E3E1E"/>
    <w:rsid w:val="009E48B1"/>
    <w:rsid w:val="009E73F6"/>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5664"/>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B7E81"/>
    <w:rsid w:val="00AC01D1"/>
    <w:rsid w:val="00AC205B"/>
    <w:rsid w:val="00AC2C87"/>
    <w:rsid w:val="00AC30E3"/>
    <w:rsid w:val="00AC39D1"/>
    <w:rsid w:val="00AC4E7E"/>
    <w:rsid w:val="00AC773F"/>
    <w:rsid w:val="00AD2539"/>
    <w:rsid w:val="00AD6538"/>
    <w:rsid w:val="00AE0FAB"/>
    <w:rsid w:val="00AE131B"/>
    <w:rsid w:val="00AE1816"/>
    <w:rsid w:val="00AE283D"/>
    <w:rsid w:val="00AE4D66"/>
    <w:rsid w:val="00AE5120"/>
    <w:rsid w:val="00AF248A"/>
    <w:rsid w:val="00AF3F37"/>
    <w:rsid w:val="00AF6AC6"/>
    <w:rsid w:val="00AF7174"/>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6AC5"/>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4C1"/>
    <w:rsid w:val="00B64F6E"/>
    <w:rsid w:val="00B66773"/>
    <w:rsid w:val="00B67516"/>
    <w:rsid w:val="00B675E5"/>
    <w:rsid w:val="00B67FC5"/>
    <w:rsid w:val="00B704B9"/>
    <w:rsid w:val="00B71C9C"/>
    <w:rsid w:val="00B74F24"/>
    <w:rsid w:val="00B753E5"/>
    <w:rsid w:val="00B768B9"/>
    <w:rsid w:val="00B76DF2"/>
    <w:rsid w:val="00B77D03"/>
    <w:rsid w:val="00B80819"/>
    <w:rsid w:val="00B80E1D"/>
    <w:rsid w:val="00B836B3"/>
    <w:rsid w:val="00B92409"/>
    <w:rsid w:val="00B92E27"/>
    <w:rsid w:val="00B931D0"/>
    <w:rsid w:val="00B94EC5"/>
    <w:rsid w:val="00B95C0E"/>
    <w:rsid w:val="00BA0F1F"/>
    <w:rsid w:val="00BA2519"/>
    <w:rsid w:val="00BA4DBE"/>
    <w:rsid w:val="00BA79DD"/>
    <w:rsid w:val="00BB05BD"/>
    <w:rsid w:val="00BC0A47"/>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1E33"/>
    <w:rsid w:val="00C4286B"/>
    <w:rsid w:val="00C430F9"/>
    <w:rsid w:val="00C43CDF"/>
    <w:rsid w:val="00C5249E"/>
    <w:rsid w:val="00C52924"/>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87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662"/>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B01F"/>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41"/>
    <w:rsid w:val="00D808B5"/>
    <w:rsid w:val="00D83F39"/>
    <w:rsid w:val="00D856C8"/>
    <w:rsid w:val="00D87E00"/>
    <w:rsid w:val="00D911DC"/>
    <w:rsid w:val="00D9134D"/>
    <w:rsid w:val="00D933B9"/>
    <w:rsid w:val="00D9441A"/>
    <w:rsid w:val="00D96025"/>
    <w:rsid w:val="00D96454"/>
    <w:rsid w:val="00D970D6"/>
    <w:rsid w:val="00DA1BEA"/>
    <w:rsid w:val="00DA243A"/>
    <w:rsid w:val="00DA3072"/>
    <w:rsid w:val="00DA32E6"/>
    <w:rsid w:val="00DA4E17"/>
    <w:rsid w:val="00DA5797"/>
    <w:rsid w:val="00DA5FE4"/>
    <w:rsid w:val="00DA7A03"/>
    <w:rsid w:val="00DB0AB3"/>
    <w:rsid w:val="00DB1818"/>
    <w:rsid w:val="00DB254D"/>
    <w:rsid w:val="00DB3DF1"/>
    <w:rsid w:val="00DB5E20"/>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2AB2"/>
    <w:rsid w:val="00DE508A"/>
    <w:rsid w:val="00DE513D"/>
    <w:rsid w:val="00DE7D8C"/>
    <w:rsid w:val="00DF0164"/>
    <w:rsid w:val="00DF02A5"/>
    <w:rsid w:val="00DF24BA"/>
    <w:rsid w:val="00DF2732"/>
    <w:rsid w:val="00DF3B88"/>
    <w:rsid w:val="00DF42E8"/>
    <w:rsid w:val="00DF4ACF"/>
    <w:rsid w:val="00DF60DB"/>
    <w:rsid w:val="00DF7CE0"/>
    <w:rsid w:val="00E008E9"/>
    <w:rsid w:val="00E00CEF"/>
    <w:rsid w:val="00E019DD"/>
    <w:rsid w:val="00E02877"/>
    <w:rsid w:val="00E048B4"/>
    <w:rsid w:val="00E05545"/>
    <w:rsid w:val="00E05FB9"/>
    <w:rsid w:val="00E07E67"/>
    <w:rsid w:val="00E10381"/>
    <w:rsid w:val="00E13303"/>
    <w:rsid w:val="00E14000"/>
    <w:rsid w:val="00E16BA0"/>
    <w:rsid w:val="00E17960"/>
    <w:rsid w:val="00E20568"/>
    <w:rsid w:val="00E2144D"/>
    <w:rsid w:val="00E22A8A"/>
    <w:rsid w:val="00E243B8"/>
    <w:rsid w:val="00E27680"/>
    <w:rsid w:val="00E30274"/>
    <w:rsid w:val="00E32ACD"/>
    <w:rsid w:val="00E3347C"/>
    <w:rsid w:val="00E33514"/>
    <w:rsid w:val="00E338CF"/>
    <w:rsid w:val="00E33B0E"/>
    <w:rsid w:val="00E36F94"/>
    <w:rsid w:val="00E376B0"/>
    <w:rsid w:val="00E46555"/>
    <w:rsid w:val="00E47BC4"/>
    <w:rsid w:val="00E5071A"/>
    <w:rsid w:val="00E52EBD"/>
    <w:rsid w:val="00E55C02"/>
    <w:rsid w:val="00E568A6"/>
    <w:rsid w:val="00E569A4"/>
    <w:rsid w:val="00E57A08"/>
    <w:rsid w:val="00E6273A"/>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9F9"/>
    <w:rsid w:val="00E96E21"/>
    <w:rsid w:val="00EA22F8"/>
    <w:rsid w:val="00EA3592"/>
    <w:rsid w:val="00EA472F"/>
    <w:rsid w:val="00EA6955"/>
    <w:rsid w:val="00EB0BA3"/>
    <w:rsid w:val="00EB4384"/>
    <w:rsid w:val="00EB60BA"/>
    <w:rsid w:val="00EB7D70"/>
    <w:rsid w:val="00EC0706"/>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011"/>
    <w:rsid w:val="00F00780"/>
    <w:rsid w:val="00F00B64"/>
    <w:rsid w:val="00F025A2"/>
    <w:rsid w:val="00F03003"/>
    <w:rsid w:val="00F03C5A"/>
    <w:rsid w:val="00F0430E"/>
    <w:rsid w:val="00F076C8"/>
    <w:rsid w:val="00F10A9F"/>
    <w:rsid w:val="00F127B7"/>
    <w:rsid w:val="00F13D6C"/>
    <w:rsid w:val="00F16632"/>
    <w:rsid w:val="00F17F82"/>
    <w:rsid w:val="00F2026E"/>
    <w:rsid w:val="00F21F3E"/>
    <w:rsid w:val="00F2210A"/>
    <w:rsid w:val="00F22463"/>
    <w:rsid w:val="00F23E13"/>
    <w:rsid w:val="00F24153"/>
    <w:rsid w:val="00F31A73"/>
    <w:rsid w:val="00F36DA6"/>
    <w:rsid w:val="00F37743"/>
    <w:rsid w:val="00F37CC0"/>
    <w:rsid w:val="00F40137"/>
    <w:rsid w:val="00F402FC"/>
    <w:rsid w:val="00F4160A"/>
    <w:rsid w:val="00F418AD"/>
    <w:rsid w:val="00F41BFB"/>
    <w:rsid w:val="00F41D6C"/>
    <w:rsid w:val="00F42D7E"/>
    <w:rsid w:val="00F4454A"/>
    <w:rsid w:val="00F456C3"/>
    <w:rsid w:val="00F47022"/>
    <w:rsid w:val="00F50F3A"/>
    <w:rsid w:val="00F52077"/>
    <w:rsid w:val="00F54760"/>
    <w:rsid w:val="00F54A3D"/>
    <w:rsid w:val="00F56DDF"/>
    <w:rsid w:val="00F57E74"/>
    <w:rsid w:val="00F609E8"/>
    <w:rsid w:val="00F60D5F"/>
    <w:rsid w:val="00F62A26"/>
    <w:rsid w:val="00F635FA"/>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3C0"/>
    <w:rsid w:val="00F95682"/>
    <w:rsid w:val="00F967C9"/>
    <w:rsid w:val="00F968CA"/>
    <w:rsid w:val="00F96E17"/>
    <w:rsid w:val="00F97736"/>
    <w:rsid w:val="00FA0BC3"/>
    <w:rsid w:val="00FA1266"/>
    <w:rsid w:val="00FA17D9"/>
    <w:rsid w:val="00FA1E98"/>
    <w:rsid w:val="00FA2E7B"/>
    <w:rsid w:val="00FA4A45"/>
    <w:rsid w:val="00FA755C"/>
    <w:rsid w:val="00FB0B9F"/>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1644"/>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376E474E-5D15-437C-9E00-BF6537453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rsid w:val="003136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1" ma:contentTypeDescription="Create a new document." ma:contentTypeScope="" ma:versionID="58979012cd405b22bfdb104f60e2815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7c7bb8b6e0abb7b1d1c67e3dc2009dbe"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2"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5AIRPNAIUNRU-1912103084-2659</_dlc_DocId>
    <_dlc_DocIdUrl xmlns="71c5aaf6-e6ce-465b-b873-5148d2a4c105">
      <Url>https://nokia.sharepoint.com/sites/c5g/projects/ep/_layouts/15/DocIdRedir.aspx?ID=5AIRPNAIUNRU-1912103084-2659</Url>
      <Description>5AIRPNAIUNRU-1912103084-2659</Description>
    </_dlc_DocIdUrl>
    <Document_x0020_category xmlns="3b34c8f0-1ef5-4d1e-bb66-517ce7fe7356" xsi:nil="true"/>
  </documentManagement>
</p:properti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3DD48C76-6CC6-4AC7-A0A4-C6D32427B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6843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Kelley, Sean (Nokia - US/Naperville)</cp:lastModifiedBy>
  <cp:revision>8</cp:revision>
  <cp:lastPrinted>2019-03-27T07:16:00Z</cp:lastPrinted>
  <dcterms:created xsi:type="dcterms:W3CDTF">2021-05-07T00:02:00Z</dcterms:created>
  <dcterms:modified xsi:type="dcterms:W3CDTF">2021-05-07T00:45:00Z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83bf2f87-6df7-40d8-a862-a624c842e13b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0x010100DFCEC0C154797040A8CBA1BDD501D94D</vt:lpwstr>
  </property>
</Properties>
</file>